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4D46" w14:textId="77777777" w:rsidR="004C1B2A" w:rsidRPr="0087241A" w:rsidRDefault="004C1B2A" w:rsidP="004C1B2A">
      <w:pPr>
        <w:spacing w:before="120" w:after="120" w:line="312" w:lineRule="auto"/>
        <w:jc w:val="center"/>
        <w:rPr>
          <w:rFonts w:ascii="Cambria" w:hAnsi="Cambria"/>
          <w:b/>
          <w:bCs/>
          <w:spacing w:val="32"/>
          <w:sz w:val="28"/>
          <w:szCs w:val="28"/>
          <w:u w:val="single"/>
        </w:rPr>
      </w:pPr>
      <w:r w:rsidRPr="0087241A">
        <w:rPr>
          <w:rFonts w:ascii="Cambria" w:hAnsi="Cambria"/>
          <w:b/>
          <w:bCs/>
          <w:spacing w:val="32"/>
          <w:sz w:val="28"/>
          <w:szCs w:val="28"/>
          <w:u w:val="single"/>
        </w:rPr>
        <w:t xml:space="preserve">ΑΝΑΚΟΙΝΩΣΗ </w:t>
      </w:r>
    </w:p>
    <w:p w14:paraId="0E37499A" w14:textId="77777777" w:rsidR="004C1B2A" w:rsidRDefault="004C1B2A" w:rsidP="004C1B2A">
      <w:pPr>
        <w:spacing w:before="120" w:after="360" w:line="312" w:lineRule="auto"/>
        <w:jc w:val="center"/>
        <w:rPr>
          <w:rFonts w:ascii="Cambria" w:hAnsi="Cambria"/>
          <w:b/>
          <w:bCs/>
          <w:spacing w:val="26"/>
          <w:sz w:val="28"/>
          <w:szCs w:val="28"/>
          <w:u w:val="single"/>
        </w:rPr>
      </w:pPr>
      <w:r w:rsidRPr="0087241A">
        <w:rPr>
          <w:rFonts w:ascii="Cambria" w:hAnsi="Cambria"/>
          <w:b/>
          <w:bCs/>
          <w:spacing w:val="26"/>
          <w:sz w:val="28"/>
          <w:szCs w:val="28"/>
          <w:u w:val="single"/>
        </w:rPr>
        <w:t>ΠΡΟΣ ΤΟΥΣ ΦΟΙΤΗΤΕΣ ΤΟΥ ΠΡΩΗΝ ΤΕΙ ΣΤΕΡΕΑΣ ΕΛΛΑΔΑΣ</w:t>
      </w:r>
    </w:p>
    <w:p w14:paraId="4BD05AC5" w14:textId="77777777" w:rsidR="004C1B2A" w:rsidRDefault="004C1B2A" w:rsidP="004C1B2A">
      <w:pPr>
        <w:spacing w:before="120" w:after="120" w:line="312" w:lineRule="auto"/>
        <w:contextualSpacing/>
        <w:jc w:val="center"/>
        <w:rPr>
          <w:rFonts w:ascii="Cambria" w:hAnsi="Cambria"/>
          <w:b/>
          <w:bCs/>
          <w:spacing w:val="22"/>
          <w:sz w:val="24"/>
          <w:szCs w:val="24"/>
        </w:rPr>
      </w:pPr>
      <w:r w:rsidRPr="0087241A">
        <w:rPr>
          <w:rFonts w:ascii="Cambria" w:hAnsi="Cambria"/>
          <w:b/>
          <w:bCs/>
          <w:spacing w:val="22"/>
          <w:sz w:val="24"/>
          <w:szCs w:val="24"/>
        </w:rPr>
        <w:t xml:space="preserve">ΛΟΓΩ ΤΗΣ ΕΝΤΑΞΗΣ ΤΩΝ ΤΜΗΜΑΤΩΝ ΤΟΥ ΠΡΩΗΝ ΤΕΙ ΣΤΕΡΕΑΣ ΕΛΛΑΔΑΣ </w:t>
      </w:r>
    </w:p>
    <w:p w14:paraId="7A0F643F" w14:textId="0A0DBB1F" w:rsidR="004C1B2A" w:rsidRPr="0087241A" w:rsidRDefault="004C1B2A" w:rsidP="004C1B2A">
      <w:pPr>
        <w:spacing w:before="120" w:after="120" w:line="312" w:lineRule="auto"/>
        <w:contextualSpacing/>
        <w:jc w:val="center"/>
        <w:rPr>
          <w:rFonts w:ascii="Cambria" w:hAnsi="Cambria"/>
          <w:b/>
          <w:bCs/>
          <w:spacing w:val="22"/>
          <w:sz w:val="24"/>
          <w:szCs w:val="24"/>
        </w:rPr>
      </w:pPr>
      <w:r w:rsidRPr="0087241A">
        <w:rPr>
          <w:rFonts w:ascii="Cambria" w:hAnsi="Cambria"/>
          <w:b/>
          <w:bCs/>
          <w:spacing w:val="22"/>
          <w:sz w:val="24"/>
          <w:szCs w:val="24"/>
        </w:rPr>
        <w:t xml:space="preserve">ΣΤΟ ΓΕΩΠΟΝΙΚΟ ΠΑΝΕΠΙΣΤΗΜΙΟ ΑΘΗΝΩΝ, </w:t>
      </w:r>
    </w:p>
    <w:p w14:paraId="3B85B3C8" w14:textId="77777777" w:rsidR="004C1B2A" w:rsidRPr="0087241A" w:rsidRDefault="004C1B2A" w:rsidP="004C1B2A">
      <w:pPr>
        <w:spacing w:before="120" w:after="120" w:line="312" w:lineRule="auto"/>
        <w:contextualSpacing/>
        <w:jc w:val="center"/>
        <w:rPr>
          <w:rFonts w:ascii="Cambria" w:hAnsi="Cambria"/>
          <w:b/>
          <w:bCs/>
          <w:spacing w:val="22"/>
          <w:sz w:val="24"/>
          <w:szCs w:val="24"/>
        </w:rPr>
      </w:pPr>
      <w:r w:rsidRPr="0087241A">
        <w:rPr>
          <w:rFonts w:ascii="Cambria" w:hAnsi="Cambria"/>
          <w:b/>
          <w:bCs/>
          <w:spacing w:val="22"/>
          <w:sz w:val="24"/>
          <w:szCs w:val="24"/>
        </w:rPr>
        <w:t xml:space="preserve">ΣΥΜΦΩΝΑ ΜΕ ΤΟΝ Ν.4589/20219 (ΦΕΚ 13/Α’/29-01-2019),  </w:t>
      </w:r>
    </w:p>
    <w:p w14:paraId="134ED2E8" w14:textId="77777777" w:rsidR="004C1B2A" w:rsidRPr="0087241A" w:rsidRDefault="004C1B2A" w:rsidP="004C1B2A">
      <w:pPr>
        <w:spacing w:before="120" w:after="120" w:line="312" w:lineRule="auto"/>
        <w:contextualSpacing/>
        <w:jc w:val="center"/>
        <w:rPr>
          <w:rFonts w:ascii="Cambria" w:hAnsi="Cambria"/>
          <w:b/>
          <w:bCs/>
          <w:spacing w:val="22"/>
          <w:sz w:val="24"/>
          <w:szCs w:val="24"/>
        </w:rPr>
      </w:pPr>
      <w:r w:rsidRPr="0087241A">
        <w:rPr>
          <w:rFonts w:ascii="Cambria" w:hAnsi="Cambria"/>
          <w:b/>
          <w:bCs/>
          <w:spacing w:val="22"/>
          <w:sz w:val="24"/>
          <w:szCs w:val="24"/>
        </w:rPr>
        <w:t>Η ΛΕΙΤΟΥΡΓΙΑ ΤΟΥΣ ΘΑ ΠΕΡΑΤΤΩΘΕΙ ΣΤΙΣ 31/08/2024.</w:t>
      </w:r>
    </w:p>
    <w:p w14:paraId="51FDBA30" w14:textId="77777777" w:rsidR="004C1B2A" w:rsidRPr="0087241A" w:rsidRDefault="004C1B2A" w:rsidP="004C1B2A">
      <w:pPr>
        <w:spacing w:before="360" w:after="120" w:line="312" w:lineRule="auto"/>
        <w:jc w:val="center"/>
        <w:rPr>
          <w:rFonts w:ascii="Cambria" w:hAnsi="Cambria"/>
          <w:b/>
          <w:bCs/>
          <w:spacing w:val="22"/>
          <w:sz w:val="24"/>
          <w:szCs w:val="24"/>
        </w:rPr>
      </w:pPr>
      <w:r w:rsidRPr="0087241A">
        <w:rPr>
          <w:rFonts w:ascii="Cambria" w:hAnsi="Cambria"/>
          <w:b/>
          <w:bCs/>
          <w:spacing w:val="22"/>
          <w:sz w:val="24"/>
          <w:szCs w:val="24"/>
        </w:rPr>
        <w:t xml:space="preserve">ΣΑΣ ΥΠΕΝΘΥΜΙΖΟΥΜΕ ΟΤΙ </w:t>
      </w:r>
    </w:p>
    <w:p w14:paraId="0DDCAE37" w14:textId="77777777" w:rsidR="004C1B2A" w:rsidRPr="0087241A" w:rsidRDefault="004C1B2A" w:rsidP="004C1B2A">
      <w:pPr>
        <w:spacing w:before="120" w:after="120" w:line="312" w:lineRule="auto"/>
        <w:contextualSpacing/>
        <w:jc w:val="center"/>
        <w:rPr>
          <w:rFonts w:ascii="Cambria" w:hAnsi="Cambria"/>
          <w:b/>
          <w:bCs/>
          <w:spacing w:val="22"/>
          <w:sz w:val="24"/>
          <w:szCs w:val="24"/>
        </w:rPr>
      </w:pPr>
      <w:r w:rsidRPr="0087241A">
        <w:rPr>
          <w:rFonts w:ascii="Cambria" w:hAnsi="Cambria"/>
          <w:b/>
          <w:bCs/>
          <w:spacing w:val="22"/>
          <w:sz w:val="24"/>
          <w:szCs w:val="24"/>
        </w:rPr>
        <w:t>Η ΟΛΟΚΛΗΡΩΣΗ ΤΩΝ ΠΡΟΓΡΑΜΜΑΤΩΝ ΣΠΟΥΔΩΝ ΔΗΜΙΟΥΡΓΕΙ ΤΗΝ ΠΡΟΟΔΕΥΤΙΚΗ ΚΑΤΑΡΓΗΣΗ ΤΩΝ ΜΑΘΗΜΑΤΩΝ.</w:t>
      </w:r>
    </w:p>
    <w:p w14:paraId="6614213C" w14:textId="77777777" w:rsidR="004C1B2A" w:rsidRPr="0087241A" w:rsidRDefault="004C1B2A" w:rsidP="004C1B2A">
      <w:pPr>
        <w:spacing w:before="120" w:after="120" w:line="312" w:lineRule="auto"/>
        <w:contextualSpacing/>
        <w:jc w:val="center"/>
        <w:rPr>
          <w:rFonts w:ascii="Cambria" w:hAnsi="Cambria"/>
          <w:b/>
          <w:bCs/>
          <w:spacing w:val="22"/>
          <w:sz w:val="24"/>
          <w:szCs w:val="24"/>
        </w:rPr>
      </w:pPr>
    </w:p>
    <w:p w14:paraId="2D4BEFE9" w14:textId="77777777" w:rsidR="004C1B2A" w:rsidRPr="0087241A" w:rsidRDefault="004C1B2A" w:rsidP="004C1B2A">
      <w:pPr>
        <w:spacing w:before="120" w:after="120" w:line="312" w:lineRule="auto"/>
        <w:contextualSpacing/>
        <w:jc w:val="center"/>
        <w:rPr>
          <w:rFonts w:ascii="Cambria" w:hAnsi="Cambria"/>
          <w:b/>
          <w:bCs/>
          <w:spacing w:val="22"/>
          <w:sz w:val="24"/>
          <w:szCs w:val="24"/>
        </w:rPr>
      </w:pPr>
      <w:r w:rsidRPr="0087241A">
        <w:rPr>
          <w:rFonts w:ascii="Cambria" w:hAnsi="Cambria"/>
          <w:b/>
          <w:bCs/>
          <w:spacing w:val="22"/>
          <w:sz w:val="24"/>
          <w:szCs w:val="24"/>
        </w:rPr>
        <w:t xml:space="preserve">ΚΑΛΟΥΝΤΑΙ ΟΛΟΙ ΟΙ ΦΟΙΤΗΤΕΣ ΚΑΙ ΦΟΙΤΗΤΡΙΕΣ </w:t>
      </w:r>
    </w:p>
    <w:p w14:paraId="553F93D0" w14:textId="77777777" w:rsidR="004C1B2A" w:rsidRPr="0087241A" w:rsidRDefault="004C1B2A" w:rsidP="004C1B2A">
      <w:pPr>
        <w:spacing w:before="120" w:after="120" w:line="312" w:lineRule="auto"/>
        <w:contextualSpacing/>
        <w:jc w:val="center"/>
        <w:rPr>
          <w:rFonts w:ascii="Cambria" w:hAnsi="Cambria"/>
          <w:b/>
          <w:bCs/>
          <w:spacing w:val="22"/>
          <w:sz w:val="24"/>
          <w:szCs w:val="24"/>
        </w:rPr>
      </w:pPr>
      <w:r w:rsidRPr="0087241A">
        <w:rPr>
          <w:rFonts w:ascii="Cambria" w:hAnsi="Cambria"/>
          <w:b/>
          <w:bCs/>
          <w:spacing w:val="22"/>
          <w:sz w:val="24"/>
          <w:szCs w:val="24"/>
        </w:rPr>
        <w:t>ΝΑ ΔΗΛΩΣΟΥΝ ΤΑ ΜΑΘΗΜΑΤΑ ΠΟΥ ΧΡΩΣΤΟΥΝ ΕΓΚΑΙΡΩΣ ΠΡΟΚΕΙΜΕΝΟΥ ΝΑ ΟΛΟΚΛΗΡΩΘΟΥΝ ΟΛΕΣ ΟΙ ΥΠΟΧΡΕΩΣΕΙΣ ΤΟΥΣ ΓΙΑ ΤΗ ΛΗΨΗ ΠΤΥΧΙΟΥ.</w:t>
      </w:r>
    </w:p>
    <w:p w14:paraId="0316680F" w14:textId="77777777" w:rsidR="004C1B2A" w:rsidRDefault="004C1B2A" w:rsidP="004C1B2A">
      <w:pPr>
        <w:spacing w:before="120" w:after="120" w:line="312" w:lineRule="auto"/>
        <w:contextualSpacing/>
        <w:jc w:val="center"/>
        <w:rPr>
          <w:rFonts w:ascii="Cambria" w:hAnsi="Cambria"/>
          <w:b/>
          <w:bCs/>
          <w:spacing w:val="22"/>
          <w:sz w:val="24"/>
          <w:szCs w:val="24"/>
        </w:rPr>
      </w:pPr>
    </w:p>
    <w:p w14:paraId="0DA2C498" w14:textId="77777777" w:rsidR="004C1B2A" w:rsidRPr="0087241A" w:rsidRDefault="004C1B2A" w:rsidP="004C1B2A">
      <w:pPr>
        <w:spacing w:before="120" w:after="120" w:line="312" w:lineRule="auto"/>
        <w:contextualSpacing/>
        <w:jc w:val="center"/>
        <w:rPr>
          <w:rFonts w:ascii="Cambria" w:hAnsi="Cambria"/>
          <w:b/>
          <w:bCs/>
          <w:spacing w:val="22"/>
          <w:sz w:val="24"/>
          <w:szCs w:val="24"/>
        </w:rPr>
      </w:pPr>
      <w:r w:rsidRPr="0087241A">
        <w:rPr>
          <w:rFonts w:ascii="Cambria" w:hAnsi="Cambria"/>
          <w:b/>
          <w:bCs/>
          <w:spacing w:val="22"/>
          <w:sz w:val="24"/>
          <w:szCs w:val="24"/>
        </w:rPr>
        <w:t xml:space="preserve">  </w:t>
      </w:r>
    </w:p>
    <w:p w14:paraId="385CB717" w14:textId="77777777" w:rsidR="004C1B2A" w:rsidRPr="0087241A" w:rsidRDefault="004C1B2A" w:rsidP="004C1B2A">
      <w:pPr>
        <w:spacing w:before="240" w:after="240" w:line="312" w:lineRule="auto"/>
        <w:jc w:val="center"/>
        <w:rPr>
          <w:rFonts w:ascii="Cambria" w:hAnsi="Cambria"/>
          <w:b/>
          <w:bCs/>
          <w:spacing w:val="22"/>
          <w:sz w:val="24"/>
          <w:szCs w:val="24"/>
        </w:rPr>
      </w:pPr>
      <w:r w:rsidRPr="0087241A">
        <w:rPr>
          <w:rFonts w:ascii="Cambria" w:hAnsi="Cambria"/>
          <w:b/>
          <w:bCs/>
          <w:spacing w:val="22"/>
          <w:sz w:val="24"/>
          <w:szCs w:val="24"/>
        </w:rPr>
        <w:t xml:space="preserve">ΑΠΟ ΤΟ ΣΥΜΒΟΥΛΙΟ ΕΝΤΑΞΗΣ ΤΟΥ Γ.Π.Α. </w:t>
      </w:r>
    </w:p>
    <w:p w14:paraId="57E8BCDA" w14:textId="77777777" w:rsidR="004C1B2A" w:rsidRPr="0087241A" w:rsidRDefault="004C1B2A" w:rsidP="004C1B2A">
      <w:pPr>
        <w:rPr>
          <w:rFonts w:ascii="Cambria" w:hAnsi="Cambria"/>
          <w:spacing w:val="22"/>
        </w:rPr>
      </w:pPr>
    </w:p>
    <w:p w14:paraId="442D93E7" w14:textId="77777777" w:rsidR="00F41D5D" w:rsidRDefault="00F41D5D"/>
    <w:sectPr w:rsidR="00F41D5D" w:rsidSect="004C1B2A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2A"/>
    <w:rsid w:val="004C1B2A"/>
    <w:rsid w:val="00F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8E49"/>
  <w15:chartTrackingRefBased/>
  <w15:docId w15:val="{CD4F3B70-C21C-44A5-A953-BEC7E2DB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Papadopoyloy</dc:creator>
  <cp:keywords/>
  <dc:description/>
  <cp:lastModifiedBy>Foteini Papadopoyloy</cp:lastModifiedBy>
  <cp:revision>1</cp:revision>
  <dcterms:created xsi:type="dcterms:W3CDTF">2022-03-22T12:50:00Z</dcterms:created>
  <dcterms:modified xsi:type="dcterms:W3CDTF">2022-03-22T12:51:00Z</dcterms:modified>
</cp:coreProperties>
</file>